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1813334.xml.htm"/>
      <w:bookmarkStart w:id="1" w:name="kswkform4_178181333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Franke Mary Carter Warren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CONTINENTAL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19713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SLM Corp</w:t>
              </w:r>
            </w:hyperlink>
            <w:r>
              <w:rPr/>
              <w:t xml:space="preserve"> [ </w:t>
            </w:r>
            <w:r>
              <w:rPr>
                <w:rFonts w:ascii="Times;serif" w:hAnsi="Times;serif"/>
                <w:color w:val="0000FF"/>
                <w:sz w:val="24"/>
                <w:shd w:fill="FFFFFF" w:val="clear"/>
              </w:rPr>
              <w:t>SLM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17"/>
        <w:gridCol w:w="900"/>
        <w:gridCol w:w="771"/>
        <w:gridCol w:w="598"/>
        <w:gridCol w:w="342"/>
        <w:gridCol w:w="870"/>
        <w:gridCol w:w="438"/>
        <w:gridCol w:w="601"/>
        <w:gridCol w:w="1479"/>
        <w:gridCol w:w="977"/>
        <w:gridCol w:w="101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0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7,349</w:t>
            </w:r>
            <w:r>
              <w:rPr>
                <w:rFonts w:ascii="Times;serif" w:hAnsi="Times;serif"/>
                <w:color w:val="008000"/>
                <w:position w:val="7"/>
                <w:sz w:val="16"/>
                <w:sz w:val="20"/>
                <w:shd w:fill="FFFFFF" w:val="clear"/>
              </w:rPr>
              <w:t>(1)</w:t>
            </w:r>
            <w:r>
              <w:rPr/>
              <w:t xml:space="preserve"> </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104,998.126</w:t>
            </w:r>
            <w:r>
              <w:rPr>
                <w:rFonts w:ascii="Times;serif" w:hAnsi="Times;serif"/>
                <w:color w:val="008000"/>
                <w:position w:val="7"/>
                <w:sz w:val="16"/>
                <w:sz w:val="20"/>
                <w:shd w:fill="FFFFFF" w:val="clear"/>
              </w:rPr>
              <w:t>(2)</w:t>
            </w:r>
            <w:r>
              <w:rPr/>
              <w:t xml:space="preserve"> </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7,000</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Spouse's IRA</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received shares of Restricted Common Stock, issued pursuant to the terms of the SLM Corporation 2021 Omnibus Incentive Plan - 2026 Independent Director Restricted Stock Agreement (the "2026 Agreement") in partial payment of the annual retainer to independent directors. The Restricted Common Stock award is subject to vesting upon the terms set forth in the 2026 Agreement.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Dividend Equivalent Units issued in connection with Restricted Common Stock held by the reporting person.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Richard Nelson (POA) for Mary Carter Warren Franke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06295" TargetMode="External"/><Relationship Id="rId5" Type="http://schemas.openxmlformats.org/officeDocument/2006/relationships/hyperlink" Target="http://www.sec.gov/cgi-bin/browse-edgar?action=getcompany&amp;CIK=000103203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647</Words>
  <Characters>3521</Characters>
  <CharactersWithSpaces>4105</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