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813937.xml.htm"/>
      <w:bookmarkStart w:id="1" w:name="kswkform4_178181393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Manvitz Ted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CONTINENTAL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19713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SLM Corp</w:t>
              </w:r>
            </w:hyperlink>
            <w:r>
              <w:rPr/>
              <w:t xml:space="preserve"> [ </w:t>
            </w:r>
            <w:r>
              <w:rPr>
                <w:rFonts w:ascii="Times;serif" w:hAnsi="Times;serif"/>
                <w:color w:val="0000FF"/>
                <w:sz w:val="24"/>
                <w:shd w:fill="FFFFFF" w:val="clear"/>
              </w:rPr>
              <w:t>SLM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26"/>
        <w:gridCol w:w="903"/>
        <w:gridCol w:w="772"/>
        <w:gridCol w:w="600"/>
        <w:gridCol w:w="347"/>
        <w:gridCol w:w="883"/>
        <w:gridCol w:w="449"/>
        <w:gridCol w:w="612"/>
        <w:gridCol w:w="1402"/>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2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4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2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7,349</w:t>
            </w:r>
            <w:r>
              <w:rPr>
                <w:rFonts w:ascii="Times;serif" w:hAnsi="Times;serif"/>
                <w:color w:val="008000"/>
                <w:position w:val="7"/>
                <w:sz w:val="16"/>
                <w:sz w:val="20"/>
                <w:shd w:fill="FFFFFF" w:val="clear"/>
              </w:rPr>
              <w:t>(1)</w:t>
            </w:r>
            <w:r>
              <w:rPr/>
              <w:t xml:space="preserve"> </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74,979.435</w:t>
            </w:r>
            <w:r>
              <w:rPr>
                <w:rFonts w:ascii="Times;serif" w:hAnsi="Times;serif"/>
                <w:color w:val="008000"/>
                <w:position w:val="7"/>
                <w:sz w:val="16"/>
                <w:sz w:val="20"/>
                <w:shd w:fill="FFFFFF" w:val="clear"/>
              </w:rPr>
              <w:t>(2)(3)</w:t>
            </w:r>
            <w:r>
              <w:rPr/>
              <w:t xml:space="preserve"> </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2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1,062</w:t>
            </w:r>
            <w:r>
              <w:rPr>
                <w:rFonts w:ascii="Times;serif" w:hAnsi="Times;serif"/>
                <w:color w:val="008000"/>
                <w:position w:val="7"/>
                <w:sz w:val="16"/>
                <w:sz w:val="20"/>
                <w:shd w:fill="FFFFFF" w:val="clear"/>
              </w:rPr>
              <w:t>(4)</w:t>
            </w:r>
            <w:r>
              <w:rPr/>
              <w:t xml:space="preserve"> </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76,041.435</w:t>
            </w:r>
            <w:r>
              <w:rPr>
                <w:rFonts w:ascii="Times;serif" w:hAnsi="Times;serif"/>
                <w:color w:val="008000"/>
                <w:position w:val="7"/>
                <w:sz w:val="16"/>
                <w:sz w:val="20"/>
                <w:shd w:fill="FFFFFF" w:val="clear"/>
              </w:rPr>
              <w:t>(2)(3)</w:t>
            </w:r>
            <w:r>
              <w:rPr/>
              <w:t xml:space="preserve"> </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received shares of Restricted Common Stock, issued pursuant to the terms of the SLM Corporation 2021 Omnibus Incentive Plan - 2026 Independent Director Restricted Stock Agreement (the "2026 Agreement") in partial payment of the annual retainer to independent directors. The Restricted Common Stock award is subject to vesting upon the terms set forth in the 2026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Dividend Equivalent Units issued in connection with Restricted Common Stock held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shares of SLM Corporation's Common Stock (the "Shares") acquired under a dividend reinvestment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a grant of Shares received in lieu of the reporting person's quarterly cash retainer and respective committee fees. The per share value of the Shares was equal to the closing sales price per share as of the grant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Richard Nelson (POA) for Ted Manvitz</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51988" TargetMode="External"/><Relationship Id="rId5" Type="http://schemas.openxmlformats.org/officeDocument/2006/relationships/hyperlink" Target="http://www.sec.gov/cgi-bin/browse-edgar?action=getcompany&amp;CIK=00010320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702</Words>
  <Characters>3808</Characters>
  <CharactersWithSpaces>4444</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